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Podpisový arch podporovatelů projektu </w:t>
      </w:r>
    </w:p>
    <w:tbl>
      <w:tblPr>
        <w:tblStyle w:val="Table1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7088"/>
        <w:tblGridChange w:id="0">
          <w:tblGrid>
            <w:gridCol w:w="3539"/>
            <w:gridCol w:w="7088"/>
          </w:tblGrid>
        </w:tblGridChange>
      </w:tblGrid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Jméno a příjmení navrhovatele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Název návrhu/projektu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Podpis navrhovatele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Svým podpisem podporuji podání výše uvedeného návrhu v rámci projektu – „Projekty občanů pro Frýdlant nad Ostravicí 2026“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Podporovatel byl poučen, že osobní údaje v rozsahu pravidel Participativního rozpočtu města Frýdlant nad Ostravicí jsou městem Frýdlant nad Ostravicí evidovány a zpracovávány v souladu s obecně závaznými právními předpisy na ochranu osobních údajů a za účelem realizace výše uvedeného projektu. </w:t>
      </w:r>
    </w:p>
    <w:p w:rsidR="00000000" w:rsidDel="00000000" w:rsidP="00000000" w:rsidRDefault="00000000" w:rsidRPr="00000000" w14:paraId="0000000C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*Návrhy mohou svým podpisem podpořit pouze osoby starší 15 let </w:t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7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2858"/>
        <w:gridCol w:w="4253"/>
        <w:gridCol w:w="2976"/>
        <w:tblGridChange w:id="0">
          <w:tblGrid>
            <w:gridCol w:w="630"/>
            <w:gridCol w:w="2858"/>
            <w:gridCol w:w="4253"/>
            <w:gridCol w:w="2976"/>
          </w:tblGrid>
        </w:tblGridChange>
      </w:tblGrid>
      <w:tr>
        <w:trPr>
          <w:cantSplit w:val="0"/>
          <w:trHeight w:val="36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Jméno a příjmení podporovatele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Adresa 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992" w:top="993" w:left="709" w:right="567" w:header="510" w:footer="3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Příloha č. 2 Podpisový arch podporovatelů 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>
      <w:b w:val="1"/>
      <w:bCs w:val="1"/>
      <w:color w:val="323e4f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basedOn w:val="Standardnpsmoodstavce"/>
    <w:link w:val="Nadpis2"/>
    <w:uiPriority w:val="9"/>
    <w:rsid w:val="00EF4FAA"/>
    <w:rPr>
      <w:rFonts w:cstheme="majorBidi" w:eastAsiaTheme="majorEastAsia"/>
      <w:b w:val="1"/>
      <w:bCs w:val="1"/>
      <w:color w:val="323e4f" w:themeColor="text2" w:themeShade="0000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EF4F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mezer">
    <w:name w:val="No Spacing"/>
    <w:basedOn w:val="Normln"/>
    <w:uiPriority w:val="1"/>
    <w:qFormat w:val="1"/>
    <w:rsid w:val="00EF4FAA"/>
    <w:pPr>
      <w:numPr>
        <w:ilvl w:val="1"/>
        <w:numId w:val="1"/>
      </w:numPr>
      <w:spacing w:after="200" w:line="276" w:lineRule="auto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A28D8"/>
    <w:pPr>
      <w:spacing w:after="0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A28D8"/>
    <w:rPr>
      <w:rFonts w:ascii="Segoe UI" w:cs="Segoe UI" w:hAnsi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8C5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8C523E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8C523E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8C523E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C523E"/>
    <w:rPr>
      <w:rFonts w:cs="Times New Roman"/>
      <w:b w:val="1"/>
      <w:bCs w:val="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8D3D13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8D3D13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8D3D13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8D3D13"/>
    <w:rPr>
      <w:rFonts w:cs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KcdpdFOdpVO87qtoxHjcMxFKg==">CgMxLjA4AHIhMTZRR1d4bXpYSjZWcGtMUWIxVjRVaDA5YWZfYl9nYTdx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2022-10-11T10:45:00Z</dcterms:created>
  <dc:creator>Hájková Iva Bc. (P8)</dc:creator>
</cp:coreProperties>
</file>