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70ad47" w:val="clear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heading=h.j8u86az5iij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PROJEKTY OBČANŮ PRO FRÝDLANT NAD OSTRAVICÍ 202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7655"/>
        <w:gridCol w:w="993"/>
        <w:gridCol w:w="1417"/>
        <w:gridCol w:w="1418"/>
        <w:tblGridChange w:id="0">
          <w:tblGrid>
            <w:gridCol w:w="2972"/>
            <w:gridCol w:w="7655"/>
            <w:gridCol w:w="993"/>
            <w:gridCol w:w="1417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70ad47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Položka</w:t>
            </w:r>
          </w:p>
        </w:tc>
        <w:tc>
          <w:tcPr>
            <w:tcBorders>
              <w:bottom w:color="000000" w:space="0" w:sz="4" w:val="single"/>
            </w:tcBorders>
            <w:shd w:fill="70ad47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Popis</w:t>
            </w:r>
          </w:p>
        </w:tc>
        <w:tc>
          <w:tcPr>
            <w:tcBorders>
              <w:bottom w:color="000000" w:space="0" w:sz="4" w:val="single"/>
            </w:tcBorders>
            <w:shd w:fill="70ad4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Počet kusů</w:t>
            </w:r>
          </w:p>
        </w:tc>
        <w:tc>
          <w:tcPr>
            <w:tcBorders>
              <w:bottom w:color="000000" w:space="0" w:sz="4" w:val="single"/>
            </w:tcBorders>
            <w:shd w:fill="70ad47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Cena za kus v Kč</w:t>
            </w:r>
          </w:p>
        </w:tc>
        <w:tc>
          <w:tcPr>
            <w:tcBorders>
              <w:bottom w:color="000000" w:space="0" w:sz="4" w:val="single"/>
            </w:tcBorders>
            <w:shd w:fill="70ad4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Cena celkem v Kč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both"/>
              <w:rPr>
                <w:b w:val="1"/>
                <w:bCs w:val="1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highlight w:val="yellow"/>
                <w:rtl w:val="0"/>
              </w:rPr>
              <w:t xml:space="preserve">Příklad 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  <w:bCs w:val="1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highlight w:val="yellow"/>
                <w:rtl w:val="0"/>
              </w:rPr>
              <w:t xml:space="preserve">Lavička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highlight w:val="yellow"/>
                <w:rtl w:val="0"/>
              </w:rPr>
              <w:t xml:space="preserve">Parková lavička bez opěradla, 1,5 m, pozinkovaná a dřevo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highlight w:val="yellow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highlight w:val="yellow"/>
                <w:rtl w:val="0"/>
              </w:rPr>
              <w:t xml:space="preserve">2980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highlight w:val="yellow"/>
                <w:rtl w:val="0"/>
              </w:rPr>
              <w:t xml:space="preserve">14 900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shd w:fill="70ad47" w:val="clear"/>
          </w:tcPr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Celkové náklady související s realizací návrhu: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4"/>
            <w:shd w:fill="70ad47" w:val="clear"/>
          </w:tcPr>
          <w:p w:rsidR="00000000" w:rsidDel="00000000" w:rsidP="00000000" w:rsidRDefault="00000000" w:rsidRPr="00000000" w14:paraId="0000003F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Odhadované náklady na údržbu/rok: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17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b w:val="1"/>
        <w:bCs w:val="1"/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Příloha č. 3 Předpokládané náklady související s realizací projektu (předpokládané náklady vč. DPH)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360" w:hanging="360"/>
    </w:pPr>
    <w:rPr>
      <w:b w:val="1"/>
      <w:bCs w:val="1"/>
      <w:color w:val="323e4f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2Char" w:customStyle="1">
    <w:name w:val="Nadpis 2 Char"/>
    <w:basedOn w:val="Standardnpsmoodstavce"/>
    <w:link w:val="Nadpis2"/>
    <w:uiPriority w:val="9"/>
    <w:rsid w:val="00E255CD"/>
    <w:rPr>
      <w:rFonts w:cstheme="majorBidi" w:eastAsiaTheme="majorEastAsia"/>
      <w:b w:val="1"/>
      <w:bCs w:val="1"/>
      <w:color w:val="323e4f" w:themeColor="text2" w:themeShade="0000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E255C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ezmezer">
    <w:name w:val="No Spacing"/>
    <w:basedOn w:val="Normln"/>
    <w:uiPriority w:val="1"/>
    <w:qFormat w:val="1"/>
    <w:rsid w:val="00E255CD"/>
    <w:pPr>
      <w:numPr>
        <w:ilvl w:val="1"/>
        <w:numId w:val="1"/>
      </w:numPr>
      <w:spacing w:after="200" w:line="276" w:lineRule="auto"/>
    </w:pPr>
  </w:style>
  <w:style w:type="paragraph" w:styleId="Zhlav">
    <w:name w:val="header"/>
    <w:basedOn w:val="Normln"/>
    <w:link w:val="ZhlavChar"/>
    <w:uiPriority w:val="99"/>
    <w:unhideWhenUsed w:val="1"/>
    <w:rsid w:val="00D92BE5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D92BE5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D92BE5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D92BE5"/>
    <w:rPr>
      <w:rFonts w:cs="Times New Roman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eN2OOReJKt/2bsfx0afv/ozxw==">CgMxLjAyDWguajh1ODZhejVpaWo4AHIhMWcxMnRPbmQwc3ZBd2F2bTVMME02cndDOEZNcmQ2MGJp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2022-10-11T10:46:00Z</dcterms:created>
  <dc:creator>Hájková Iva Bc. (P8)</dc:creator>
</cp:coreProperties>
</file>